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F4" w:rsidRDefault="005710F4" w:rsidP="005710F4">
      <w:pPr>
        <w:spacing w:line="276" w:lineRule="auto"/>
        <w:jc w:val="both"/>
      </w:pPr>
      <w:bookmarkStart w:id="0" w:name="_GoBack"/>
      <w:bookmarkEnd w:id="0"/>
    </w:p>
    <w:p w:rsidR="005710F4" w:rsidRDefault="005710F4" w:rsidP="005710F4">
      <w:pPr>
        <w:spacing w:line="360" w:lineRule="auto"/>
        <w:jc w:val="center"/>
      </w:pPr>
    </w:p>
    <w:p w:rsidR="005710F4" w:rsidRDefault="005710F4" w:rsidP="005710F4">
      <w:pPr>
        <w:spacing w:line="360" w:lineRule="auto"/>
        <w:jc w:val="center"/>
      </w:pPr>
      <w:r>
        <w:t>УЧЕБНЫЙ ПЛАН</w:t>
      </w:r>
    </w:p>
    <w:tbl>
      <w:tblPr>
        <w:tblW w:w="15372" w:type="dxa"/>
        <w:tblLook w:val="0000" w:firstRow="0" w:lastRow="0" w:firstColumn="0" w:lastColumn="0" w:noHBand="0" w:noVBand="0"/>
      </w:tblPr>
      <w:tblGrid>
        <w:gridCol w:w="2354"/>
        <w:gridCol w:w="9056"/>
        <w:gridCol w:w="1134"/>
        <w:gridCol w:w="1650"/>
        <w:gridCol w:w="1178"/>
      </w:tblGrid>
      <w:tr w:rsidR="005710F4" w:rsidTr="00C50C7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Преподаватель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Название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Объем в минутах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Время занятий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кабинет</w:t>
            </w:r>
          </w:p>
        </w:tc>
      </w:tr>
      <w:tr w:rsidR="005710F4" w:rsidTr="00C50C70">
        <w:trPr>
          <w:trHeight w:val="345"/>
        </w:trPr>
        <w:tc>
          <w:tcPr>
            <w:tcW w:w="1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ДЕНЬ ПЕРВЫЙ </w:t>
            </w:r>
            <w:r>
              <w:t>(20.03.2024)</w:t>
            </w:r>
          </w:p>
          <w:p w:rsidR="005710F4" w:rsidRDefault="005710F4" w:rsidP="00C50C70">
            <w:pPr>
              <w:widowControl w:val="0"/>
              <w:rPr>
                <w:rFonts w:eastAsia="SimSun"/>
                <w:kern w:val="1"/>
                <w:sz w:val="20"/>
                <w:szCs w:val="20"/>
                <w:lang w:eastAsia="x-none" w:bidi="x-none"/>
              </w:rPr>
            </w:pPr>
            <w:r>
              <w:rPr>
                <w:b/>
              </w:rPr>
              <w:t>Анатомия и физиология слухового и вестибулярного анализаторов, сбор жалоб и анамнеза, субъективные методы исследования</w:t>
            </w:r>
          </w:p>
        </w:tc>
      </w:tr>
      <w:tr w:rsidR="005710F4" w:rsidTr="00C50C70">
        <w:trPr>
          <w:trHeight w:val="1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д.м.н., профессор А.И. Крюков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Вступительное слово профессора, д.м.н. А.И. Крюкова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rPr>
                <w:lang w:val="en-US"/>
              </w:rPr>
              <w:t>9</w:t>
            </w:r>
            <w:r>
              <w:t>.00-</w:t>
            </w:r>
            <w:r>
              <w:rPr>
                <w:lang w:val="en-US"/>
              </w:rPr>
              <w:t>9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Большой</w:t>
            </w:r>
          </w:p>
          <w:p w:rsidR="005710F4" w:rsidRDefault="005710F4" w:rsidP="00C50C70">
            <w:pPr>
              <w:jc w:val="center"/>
            </w:pPr>
            <w:proofErr w:type="spellStart"/>
            <w:proofErr w:type="gramStart"/>
            <w:r>
              <w:t>конф.зал</w:t>
            </w:r>
            <w:proofErr w:type="spellEnd"/>
            <w:proofErr w:type="gramEnd"/>
          </w:p>
        </w:tc>
      </w:tr>
      <w:tr w:rsidR="005710F4" w:rsidTr="00C50C70">
        <w:trPr>
          <w:trHeight w:val="57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к.м.н. </w:t>
            </w:r>
          </w:p>
          <w:p w:rsidR="005710F4" w:rsidRDefault="005710F4" w:rsidP="00C50C70">
            <w:pPr>
              <w:jc w:val="center"/>
            </w:pPr>
            <w:r>
              <w:t>Ю.В. Левина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Анатомия и физиология слухового анализатора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9.10-9.30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 xml:space="preserve">Е.А. </w:t>
            </w:r>
            <w:proofErr w:type="spellStart"/>
            <w:r>
              <w:t>Манаенкова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Особенности сбора жалоб и анамнеза у пациента с нарушением слуха, первичное исследование слуховой функции, </w:t>
            </w:r>
            <w:proofErr w:type="spellStart"/>
            <w:r>
              <w:t>камертональные</w:t>
            </w:r>
            <w:proofErr w:type="spellEnd"/>
            <w:r>
              <w:t xml:space="preserve"> тесты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9.30-9.50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>Е.С. Янюшкина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Субъективные методики исследования слуховой функции: тональная пороговая аудиометрия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09.50-10.10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>Я.Ю. Никиткина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both"/>
            </w:pPr>
            <w:r>
              <w:t xml:space="preserve">Объективные методики исследование слуховой функции: акустическая </w:t>
            </w:r>
            <w:proofErr w:type="spellStart"/>
            <w:r>
              <w:t>импендансометрия</w:t>
            </w:r>
            <w:proofErr w:type="spellEnd"/>
            <w:r>
              <w:t xml:space="preserve"> (акустические рефлексы, </w:t>
            </w:r>
            <w:proofErr w:type="spellStart"/>
            <w:r>
              <w:t>тимпанометрия</w:t>
            </w:r>
            <w:proofErr w:type="spellEnd"/>
            <w:r>
              <w:t xml:space="preserve">, широкополосная </w:t>
            </w:r>
            <w:proofErr w:type="spellStart"/>
            <w:r>
              <w:t>тимпанометрия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10.10-10:30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д.м.н. </w:t>
            </w:r>
          </w:p>
          <w:p w:rsidR="005710F4" w:rsidRDefault="005710F4" w:rsidP="00C50C70">
            <w:pPr>
              <w:jc w:val="center"/>
            </w:pPr>
            <w:r>
              <w:t>А.Л. Гусева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Анатомия и физиология вестибулярной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10.30-11.00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6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к.м.н. </w:t>
            </w:r>
          </w:p>
          <w:p w:rsidR="005710F4" w:rsidRDefault="005710F4" w:rsidP="00C50C70">
            <w:pPr>
              <w:jc w:val="center"/>
            </w:pPr>
            <w:r>
              <w:t xml:space="preserve">Е.В. </w:t>
            </w:r>
            <w:proofErr w:type="spellStart"/>
            <w:r>
              <w:t>Байбакова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Особенности сбора жалоб и анамнеза у пациента с головокружением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11.00-11.20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96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Кофе брейк </w:t>
            </w:r>
            <w:r>
              <w:t>(30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r>
              <w:t xml:space="preserve">д.м.н., профессор Н.Л. </w:t>
            </w:r>
            <w:proofErr w:type="spellStart"/>
            <w:r>
              <w:t>Кунельская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roofErr w:type="spellStart"/>
            <w:r>
              <w:t>Нейросенсорная</w:t>
            </w:r>
            <w:proofErr w:type="spellEnd"/>
            <w:r>
              <w:t xml:space="preserve"> тугоухость: острая, хроническая – этиология, дифференциальная диагностика, методы 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11.50-12.50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к.м.н. </w:t>
            </w:r>
          </w:p>
          <w:p w:rsidR="005710F4" w:rsidRDefault="005710F4" w:rsidP="00C50C70">
            <w:pPr>
              <w:jc w:val="center"/>
            </w:pPr>
            <w:proofErr w:type="spellStart"/>
            <w:r>
              <w:t>Ю.В.Левина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r>
              <w:t xml:space="preserve">Маршрутизация пациентов с </w:t>
            </w:r>
            <w:proofErr w:type="spellStart"/>
            <w:r>
              <w:t>нейросенсорной</w:t>
            </w:r>
            <w:proofErr w:type="spellEnd"/>
            <w:r>
              <w:t xml:space="preserve"> тугоухостью, </w:t>
            </w:r>
            <w:proofErr w:type="spellStart"/>
            <w:r>
              <w:t>слухопротезирование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12.50-13.20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д.м.н. </w:t>
            </w:r>
          </w:p>
          <w:p w:rsidR="005710F4" w:rsidRDefault="005710F4" w:rsidP="00C50C70">
            <w:pPr>
              <w:jc w:val="center"/>
            </w:pPr>
            <w:r>
              <w:t>А.Л. Гусева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Клиническое обследование пациента с головокружением (вестибулярные тесты с использованием очков </w:t>
            </w:r>
            <w:proofErr w:type="spellStart"/>
            <w:r>
              <w:t>Френзеля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13.20-14.00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rPr>
                <w:b/>
              </w:rPr>
              <w:t>Обеденный перерыв</w:t>
            </w:r>
            <w:r>
              <w:t xml:space="preserve"> (60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lastRenderedPageBreak/>
              <w:t>Группа А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r>
              <w:t xml:space="preserve">Тональная пороговая аудиометрия, акустическая </w:t>
            </w:r>
            <w:proofErr w:type="spellStart"/>
            <w:r>
              <w:t>импедансометрия</w:t>
            </w:r>
            <w:proofErr w:type="spellEnd"/>
            <w:r>
              <w:t xml:space="preserve">, обсуждение </w:t>
            </w:r>
          </w:p>
          <w:p w:rsidR="005710F4" w:rsidRDefault="005710F4" w:rsidP="00C50C70">
            <w:r>
              <w:t xml:space="preserve"> </w:t>
            </w:r>
            <w:proofErr w:type="gramStart"/>
            <w:r>
              <w:t>( к.м.н.</w:t>
            </w:r>
            <w:proofErr w:type="gramEnd"/>
            <w:r>
              <w:t xml:space="preserve"> Е.С. Янюшкина)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15.00-16.30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211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Б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widowControl w:val="0"/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r>
              <w:t xml:space="preserve">Тональная пороговая аудиометрия, </w:t>
            </w:r>
            <w:proofErr w:type="spellStart"/>
            <w:r>
              <w:t>импедансометрия</w:t>
            </w:r>
            <w:proofErr w:type="spellEnd"/>
            <w:r>
              <w:t xml:space="preserve">, обсуждение </w:t>
            </w:r>
          </w:p>
          <w:p w:rsidR="005710F4" w:rsidRDefault="005710F4" w:rsidP="00C50C70">
            <w:r>
              <w:t xml:space="preserve">(к.м.н.  Я.Ю. Никиткина)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15.00-16.30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224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В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widowControl w:val="0"/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r>
              <w:t xml:space="preserve"> Тональная пороговая аудиометрия, акустическая </w:t>
            </w:r>
            <w:proofErr w:type="spellStart"/>
            <w:r>
              <w:t>импедансометрия</w:t>
            </w:r>
            <w:proofErr w:type="spellEnd"/>
            <w:r>
              <w:t xml:space="preserve"> </w:t>
            </w:r>
          </w:p>
          <w:p w:rsidR="005710F4" w:rsidRDefault="005710F4" w:rsidP="00C50C70">
            <w:r>
              <w:t>(к.м.н. Левина Ю.В.)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15.00-16.30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253</w:t>
            </w:r>
          </w:p>
        </w:tc>
      </w:tr>
      <w:tr w:rsidR="005710F4" w:rsidTr="00C50C70">
        <w:trPr>
          <w:trHeight w:val="270"/>
        </w:trPr>
        <w:tc>
          <w:tcPr>
            <w:tcW w:w="1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  <w:rPr>
                <w:b/>
              </w:rPr>
            </w:pPr>
          </w:p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ДЕНЬ ВТОРОЙ </w:t>
            </w:r>
            <w:r>
              <w:t>(21.03.2024)</w:t>
            </w:r>
          </w:p>
          <w:p w:rsidR="005710F4" w:rsidRDefault="005710F4" w:rsidP="00C50C70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eastAsia="x-none" w:bidi="x-none"/>
              </w:rPr>
            </w:pPr>
            <w:r>
              <w:rPr>
                <w:b/>
              </w:rPr>
              <w:t>Объективные методы исследования вестибулярного анализатора</w:t>
            </w:r>
          </w:p>
        </w:tc>
      </w:tr>
      <w:tr w:rsidR="005710F4" w:rsidTr="00C50C70">
        <w:trPr>
          <w:trHeight w:val="57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>М.А. Чугунова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both"/>
            </w:pPr>
            <w:r>
              <w:t xml:space="preserve">Инструментальные методы обследования пациента с головокружением: </w:t>
            </w:r>
            <w:proofErr w:type="spellStart"/>
            <w:r>
              <w:t>видеонистагмография</w:t>
            </w:r>
            <w:proofErr w:type="spellEnd"/>
            <w:r>
              <w:t>, калорическая проба, вращательные тесты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09.00-9.45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Большой</w:t>
            </w:r>
          </w:p>
          <w:p w:rsidR="005710F4" w:rsidRDefault="005710F4" w:rsidP="00C50C70">
            <w:pPr>
              <w:jc w:val="center"/>
            </w:pPr>
            <w:proofErr w:type="spellStart"/>
            <w:proofErr w:type="gramStart"/>
            <w:r>
              <w:t>конф.зал</w:t>
            </w:r>
            <w:proofErr w:type="spellEnd"/>
            <w:proofErr w:type="gramEnd"/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 xml:space="preserve">к.м.н. </w:t>
            </w:r>
          </w:p>
          <w:p w:rsidR="005710F4" w:rsidRDefault="005710F4" w:rsidP="00C50C70">
            <w:pPr>
              <w:jc w:val="center"/>
            </w:pPr>
            <w:r>
              <w:t xml:space="preserve">Е.В. </w:t>
            </w:r>
            <w:proofErr w:type="spellStart"/>
            <w:r>
              <w:t>Байбакова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Инструментальные методы обследования пациента с головокружением: </w:t>
            </w:r>
            <w:proofErr w:type="spellStart"/>
            <w:r>
              <w:t>видеоимпульсный</w:t>
            </w:r>
            <w:proofErr w:type="spellEnd"/>
            <w:r>
              <w:t xml:space="preserve">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9.45- 10.15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 xml:space="preserve">к.м.н. </w:t>
            </w:r>
          </w:p>
          <w:p w:rsidR="005710F4" w:rsidRDefault="005710F4" w:rsidP="00C50C70">
            <w:r>
              <w:t xml:space="preserve">Е.А. </w:t>
            </w:r>
            <w:proofErr w:type="spellStart"/>
            <w:r>
              <w:t>Манаенкова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Инструментальные методы обследования пациента с головокружением: Исследование </w:t>
            </w:r>
            <w:proofErr w:type="spellStart"/>
            <w:r>
              <w:t>отолитовой</w:t>
            </w:r>
            <w:proofErr w:type="spellEnd"/>
            <w:r>
              <w:t xml:space="preserve"> функции, тест на определения субъективной зрительной </w:t>
            </w:r>
            <w:proofErr w:type="gramStart"/>
            <w:r>
              <w:t>вертикали  вызванные</w:t>
            </w:r>
            <w:proofErr w:type="gramEnd"/>
            <w:r>
              <w:t xml:space="preserve"> вестибулярные миогенные потенциалы (цервикальные, окулярные)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10.15-10.45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396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Кофе брейк </w:t>
            </w:r>
            <w:r>
              <w:t>(30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57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д.м.н. </w:t>
            </w:r>
          </w:p>
          <w:p w:rsidR="005710F4" w:rsidRDefault="005710F4" w:rsidP="00C50C70">
            <w:pPr>
              <w:jc w:val="center"/>
            </w:pPr>
            <w:r>
              <w:t>А.Л. Гусева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tabs>
                <w:tab w:val="left" w:pos="1050"/>
              </w:tabs>
            </w:pPr>
            <w:r>
              <w:t xml:space="preserve">Доброкачественное пароксизмальное позиционное головокружение: диагностические и </w:t>
            </w:r>
            <w:proofErr w:type="spellStart"/>
            <w:r>
              <w:t>репозиционные</w:t>
            </w:r>
            <w:proofErr w:type="spellEnd"/>
            <w:r>
              <w:t xml:space="preserve"> маневры</w:t>
            </w:r>
          </w:p>
          <w:p w:rsidR="005710F4" w:rsidRDefault="005710F4" w:rsidP="00C50C70">
            <w:pPr>
              <w:tabs>
                <w:tab w:val="left" w:pos="105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11.15-12.15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Большой</w:t>
            </w:r>
          </w:p>
          <w:p w:rsidR="005710F4" w:rsidRDefault="005710F4" w:rsidP="00C50C70">
            <w:pPr>
              <w:jc w:val="center"/>
            </w:pPr>
            <w:proofErr w:type="spellStart"/>
            <w:proofErr w:type="gramStart"/>
            <w:r>
              <w:t>конф.зал</w:t>
            </w:r>
            <w:proofErr w:type="spellEnd"/>
            <w:proofErr w:type="gramEnd"/>
            <w:r>
              <w:t>.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А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r>
              <w:t xml:space="preserve">Диагностические позиционные тесты, лечебные </w:t>
            </w:r>
            <w:proofErr w:type="spellStart"/>
            <w:r>
              <w:t>репозиционные</w:t>
            </w:r>
            <w:proofErr w:type="spellEnd"/>
            <w:r>
              <w:t xml:space="preserve"> маневры  </w:t>
            </w:r>
          </w:p>
          <w:p w:rsidR="005710F4" w:rsidRDefault="005710F4" w:rsidP="00C50C70">
            <w:pPr>
              <w:jc w:val="both"/>
            </w:pPr>
            <w:r>
              <w:t xml:space="preserve">(д.м.н. А.Л. Гусева, к.м.н. Е.А. </w:t>
            </w:r>
            <w:proofErr w:type="spellStart"/>
            <w:r>
              <w:t>Манаенкова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12.20-13.20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210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Б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proofErr w:type="spellStart"/>
            <w:r>
              <w:t>Вдеонистагмография</w:t>
            </w:r>
            <w:proofErr w:type="spellEnd"/>
            <w:r>
              <w:t xml:space="preserve">: вращательные пробы, </w:t>
            </w:r>
            <w:proofErr w:type="spellStart"/>
            <w:r>
              <w:t>видеоимпульсный</w:t>
            </w:r>
            <w:proofErr w:type="spellEnd"/>
            <w:r>
              <w:t xml:space="preserve"> тест, вестибулярные миогенные вызванные потенциалы </w:t>
            </w:r>
          </w:p>
          <w:p w:rsidR="005710F4" w:rsidRDefault="005710F4" w:rsidP="00C50C70">
            <w:pPr>
              <w:jc w:val="both"/>
            </w:pPr>
            <w:r>
              <w:t>(к.м.н. М.А. Чугунова)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12.20-13.20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211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  <w:rPr>
                <w:b/>
              </w:rPr>
            </w:pPr>
            <w:r>
              <w:rPr>
                <w:b/>
              </w:rPr>
              <w:t>Группа В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proofErr w:type="spellStart"/>
            <w:r>
              <w:t>Видеонистагмография</w:t>
            </w:r>
            <w:proofErr w:type="spellEnd"/>
            <w:r>
              <w:t xml:space="preserve">: калорическая проба, </w:t>
            </w:r>
            <w:proofErr w:type="spellStart"/>
            <w:r>
              <w:t>видеоимпульсный</w:t>
            </w:r>
            <w:proofErr w:type="spellEnd"/>
            <w:r>
              <w:t xml:space="preserve"> тест</w:t>
            </w:r>
          </w:p>
          <w:p w:rsidR="005710F4" w:rsidRDefault="005710F4" w:rsidP="00C50C70">
            <w:pPr>
              <w:jc w:val="both"/>
            </w:pPr>
            <w:r>
              <w:t>(</w:t>
            </w:r>
            <w:proofErr w:type="spellStart"/>
            <w:r>
              <w:t>к.м.н.Байбакова</w:t>
            </w:r>
            <w:proofErr w:type="spellEnd"/>
            <w:r>
              <w:t xml:space="preserve"> Е.В.)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12.20-13.20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223</w:t>
            </w:r>
          </w:p>
        </w:tc>
      </w:tr>
      <w:tr w:rsidR="005710F4" w:rsidTr="00C50C70">
        <w:trPr>
          <w:trHeight w:val="150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lastRenderedPageBreak/>
              <w:t>Обеденный перерыв</w:t>
            </w:r>
            <w:r>
              <w:t xml:space="preserve"> (60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А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r>
              <w:t xml:space="preserve"> </w:t>
            </w:r>
            <w:proofErr w:type="spellStart"/>
            <w:r>
              <w:t>Видеонистагмография</w:t>
            </w:r>
            <w:proofErr w:type="spellEnd"/>
            <w:r>
              <w:t xml:space="preserve">: калорическая проба, </w:t>
            </w:r>
            <w:proofErr w:type="spellStart"/>
            <w:r>
              <w:t>видеоимпульсный</w:t>
            </w:r>
            <w:proofErr w:type="spellEnd"/>
            <w:r>
              <w:t xml:space="preserve"> тест  </w:t>
            </w:r>
          </w:p>
          <w:p w:rsidR="005710F4" w:rsidRDefault="005710F4" w:rsidP="00C50C70">
            <w:pPr>
              <w:jc w:val="both"/>
            </w:pPr>
            <w:r>
              <w:t xml:space="preserve">(к.м.н. </w:t>
            </w:r>
            <w:proofErr w:type="spellStart"/>
            <w:r>
              <w:t>Байбакова</w:t>
            </w:r>
            <w:proofErr w:type="spellEnd"/>
            <w:r>
              <w:t xml:space="preserve"> Е.В.)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14.20-15.20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223</w:t>
            </w: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Б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r>
              <w:t xml:space="preserve">Диагностические позиционные тесты, лечебные </w:t>
            </w:r>
            <w:proofErr w:type="spellStart"/>
            <w:r>
              <w:t>репозиционные</w:t>
            </w:r>
            <w:proofErr w:type="spellEnd"/>
            <w:r>
              <w:t xml:space="preserve"> маневры  </w:t>
            </w:r>
          </w:p>
          <w:p w:rsidR="005710F4" w:rsidRDefault="005710F4" w:rsidP="00C50C70">
            <w:pPr>
              <w:jc w:val="both"/>
            </w:pPr>
            <w:r>
              <w:t xml:space="preserve">(д.м.н. А.Л. Гусева, к.м.н. Е.А. </w:t>
            </w:r>
            <w:proofErr w:type="spellStart"/>
            <w:r>
              <w:t>Манаенкова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14.20-15.20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210</w:t>
            </w:r>
          </w:p>
        </w:tc>
      </w:tr>
      <w:tr w:rsidR="005710F4" w:rsidTr="00C50C70">
        <w:trPr>
          <w:trHeight w:val="3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  <w:rPr>
                <w:b/>
              </w:rPr>
            </w:pPr>
            <w:r>
              <w:rPr>
                <w:b/>
              </w:rPr>
              <w:t>Группа В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proofErr w:type="spellStart"/>
            <w:r>
              <w:t>Видеонистагмография</w:t>
            </w:r>
            <w:proofErr w:type="spellEnd"/>
            <w:r>
              <w:t xml:space="preserve">: вращательные тесты, </w:t>
            </w:r>
            <w:proofErr w:type="spellStart"/>
            <w:r>
              <w:t>видеоимпульсный</w:t>
            </w:r>
            <w:proofErr w:type="spellEnd"/>
            <w:r>
              <w:t xml:space="preserve"> тест, Вестибулярные миогенные вызванные потенциалы </w:t>
            </w:r>
          </w:p>
          <w:p w:rsidR="005710F4" w:rsidRDefault="005710F4" w:rsidP="00C50C70">
            <w:pPr>
              <w:jc w:val="both"/>
            </w:pPr>
            <w:r>
              <w:t>(к.м.н. М.А. Чугунова)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14.20-15.20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211</w:t>
            </w:r>
          </w:p>
        </w:tc>
      </w:tr>
      <w:tr w:rsidR="005710F4" w:rsidTr="00C50C70">
        <w:trPr>
          <w:trHeight w:val="3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А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r>
              <w:t xml:space="preserve"> </w:t>
            </w:r>
            <w:proofErr w:type="spellStart"/>
            <w:r>
              <w:t>Видеонистагмография</w:t>
            </w:r>
            <w:proofErr w:type="spellEnd"/>
            <w:r>
              <w:t xml:space="preserve">: вращательные </w:t>
            </w:r>
            <w:proofErr w:type="gramStart"/>
            <w:r>
              <w:t xml:space="preserve">тесты,  </w:t>
            </w:r>
            <w:proofErr w:type="spellStart"/>
            <w:r>
              <w:t>видеоимпульсный</w:t>
            </w:r>
            <w:proofErr w:type="spellEnd"/>
            <w:proofErr w:type="gramEnd"/>
            <w:r>
              <w:t xml:space="preserve"> тест, Вестибулярные миогенные вызванные потенциалы (к.м.н. М.А. Чугунова)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15.20-16.20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211</w:t>
            </w:r>
          </w:p>
        </w:tc>
      </w:tr>
      <w:tr w:rsidR="005710F4" w:rsidTr="00C50C70">
        <w:trPr>
          <w:trHeight w:val="3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Группа Б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proofErr w:type="spellStart"/>
            <w:r>
              <w:t>Видеонистагмография</w:t>
            </w:r>
            <w:proofErr w:type="spellEnd"/>
            <w:r>
              <w:t xml:space="preserve">: калорическая проба, </w:t>
            </w:r>
            <w:proofErr w:type="spellStart"/>
            <w:r>
              <w:t>видеоимпульсный</w:t>
            </w:r>
            <w:proofErr w:type="spellEnd"/>
            <w:r>
              <w:t xml:space="preserve"> </w:t>
            </w:r>
            <w:proofErr w:type="gramStart"/>
            <w:r>
              <w:t>тест  (</w:t>
            </w:r>
            <w:proofErr w:type="spellStart"/>
            <w:proofErr w:type="gramEnd"/>
            <w:r>
              <w:t>к.м.н.Байбакова</w:t>
            </w:r>
            <w:proofErr w:type="spellEnd"/>
            <w:r>
              <w:t xml:space="preserve"> Е.В.)</w:t>
            </w:r>
          </w:p>
          <w:p w:rsidR="005710F4" w:rsidRDefault="005710F4" w:rsidP="00C50C7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15.20-16.20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223</w:t>
            </w:r>
          </w:p>
        </w:tc>
      </w:tr>
      <w:tr w:rsidR="005710F4" w:rsidTr="00C50C70">
        <w:trPr>
          <w:trHeight w:val="30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  <w:rPr>
                <w:b/>
              </w:rPr>
            </w:pPr>
            <w:r>
              <w:rPr>
                <w:b/>
              </w:rPr>
              <w:t>Группа В</w:t>
            </w:r>
          </w:p>
          <w:p w:rsidR="005710F4" w:rsidRDefault="005710F4" w:rsidP="00C50C70">
            <w:pPr>
              <w:jc w:val="center"/>
            </w:pPr>
            <w:r>
              <w:t>Практические</w:t>
            </w:r>
          </w:p>
          <w:p w:rsidR="005710F4" w:rsidRDefault="005710F4" w:rsidP="00C50C70">
            <w:pPr>
              <w:jc w:val="center"/>
            </w:pPr>
            <w:r>
              <w:t>занятия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0F4" w:rsidRDefault="005710F4" w:rsidP="00C50C70">
            <w:pPr>
              <w:jc w:val="both"/>
            </w:pPr>
            <w:r>
              <w:t xml:space="preserve">Диагностические позиционные тесты, лечебные </w:t>
            </w:r>
            <w:proofErr w:type="spellStart"/>
            <w:r>
              <w:t>репозиционные</w:t>
            </w:r>
            <w:proofErr w:type="spellEnd"/>
            <w:r>
              <w:t xml:space="preserve"> </w:t>
            </w:r>
            <w:proofErr w:type="gramStart"/>
            <w:r>
              <w:t>маневры  (</w:t>
            </w:r>
            <w:proofErr w:type="gramEnd"/>
            <w:r>
              <w:t xml:space="preserve">д.м.н. А.Л. Гусева, к.м.н. </w:t>
            </w:r>
            <w:proofErr w:type="spellStart"/>
            <w:r>
              <w:t>Е.А.Манаенкова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</w:p>
          <w:p w:rsidR="005710F4" w:rsidRDefault="005710F4" w:rsidP="00C50C70">
            <w:pPr>
              <w:jc w:val="center"/>
            </w:pPr>
            <w:r>
              <w:t>15.20-16.20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5710F4" w:rsidRDefault="005710F4" w:rsidP="00C50C70">
            <w:pPr>
              <w:jc w:val="center"/>
            </w:pPr>
            <w:r>
              <w:t>210</w:t>
            </w:r>
          </w:p>
        </w:tc>
      </w:tr>
      <w:tr w:rsidR="005710F4" w:rsidTr="00C50C70">
        <w:trPr>
          <w:trHeight w:val="345"/>
        </w:trPr>
        <w:tc>
          <w:tcPr>
            <w:tcW w:w="1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ДЕНЬ ТРЕТИЙ </w:t>
            </w:r>
            <w:r>
              <w:t>(22.03.2024)</w:t>
            </w:r>
          </w:p>
          <w:p w:rsidR="005710F4" w:rsidRDefault="005710F4" w:rsidP="00C50C70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Заболевания, сопровождающиеся периферической </w:t>
            </w:r>
            <w:proofErr w:type="spellStart"/>
            <w:r>
              <w:rPr>
                <w:b/>
              </w:rPr>
              <w:t>кохлеовестибулопатией</w:t>
            </w:r>
            <w:proofErr w:type="spellEnd"/>
            <w:r>
              <w:rPr>
                <w:b/>
              </w:rPr>
              <w:t xml:space="preserve">. </w:t>
            </w:r>
          </w:p>
          <w:p w:rsidR="005710F4" w:rsidRDefault="005710F4" w:rsidP="00C50C70">
            <w:pPr>
              <w:jc w:val="center"/>
              <w:rPr>
                <w:rFonts w:eastAsia="SimSun"/>
                <w:kern w:val="1"/>
                <w:sz w:val="20"/>
                <w:szCs w:val="20"/>
                <w:lang w:eastAsia="x-none" w:bidi="x-none"/>
              </w:rPr>
            </w:pPr>
            <w:r>
              <w:rPr>
                <w:b/>
              </w:rPr>
              <w:t xml:space="preserve">Некоторые аспекты центральных </w:t>
            </w:r>
            <w:proofErr w:type="spellStart"/>
            <w:r>
              <w:rPr>
                <w:b/>
              </w:rPr>
              <w:t>кохлеовестибулярных</w:t>
            </w:r>
            <w:proofErr w:type="spellEnd"/>
            <w:r>
              <w:rPr>
                <w:b/>
              </w:rPr>
              <w:t xml:space="preserve"> расстройств</w:t>
            </w:r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widowControl w:val="0"/>
              <w:jc w:val="center"/>
            </w:pPr>
            <w:r>
              <w:t>к.м.н.</w:t>
            </w:r>
          </w:p>
          <w:p w:rsidR="005710F4" w:rsidRDefault="005710F4" w:rsidP="00C50C70">
            <w:pPr>
              <w:widowControl w:val="0"/>
              <w:jc w:val="center"/>
            </w:pPr>
            <w:r>
              <w:t>Янюшкина Е.С.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widowControl w:val="0"/>
            </w:pPr>
            <w:r>
              <w:t xml:space="preserve">Болезнь </w:t>
            </w:r>
            <w:proofErr w:type="spellStart"/>
            <w:r>
              <w:t>Меньера</w:t>
            </w:r>
            <w:proofErr w:type="spellEnd"/>
            <w:r>
              <w:t xml:space="preserve">: диагностика, лечение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widowControl w:val="0"/>
              <w:jc w:val="center"/>
            </w:pPr>
            <w:r>
              <w:t xml:space="preserve"> 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widowControl w:val="0"/>
              <w:jc w:val="center"/>
            </w:pPr>
            <w:r>
              <w:t>9.00-9.45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Большой</w:t>
            </w:r>
          </w:p>
          <w:p w:rsidR="005710F4" w:rsidRDefault="005710F4" w:rsidP="00C50C70">
            <w:pPr>
              <w:widowControl w:val="0"/>
              <w:jc w:val="center"/>
            </w:pPr>
            <w:proofErr w:type="spellStart"/>
            <w:proofErr w:type="gramStart"/>
            <w:r>
              <w:t>конф.зал</w:t>
            </w:r>
            <w:proofErr w:type="spellEnd"/>
            <w:proofErr w:type="gramEnd"/>
            <w:r>
              <w:t>.</w:t>
            </w:r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proofErr w:type="spellStart"/>
            <w:proofErr w:type="gramStart"/>
            <w:r>
              <w:t>к.м..н</w:t>
            </w:r>
            <w:proofErr w:type="spellEnd"/>
            <w:r>
              <w:t>.</w:t>
            </w:r>
            <w:proofErr w:type="gramEnd"/>
          </w:p>
          <w:p w:rsidR="005710F4" w:rsidRDefault="005710F4" w:rsidP="00C50C70">
            <w:pPr>
              <w:jc w:val="center"/>
            </w:pPr>
            <w:r>
              <w:t xml:space="preserve">З.О. </w:t>
            </w:r>
            <w:proofErr w:type="spellStart"/>
            <w:r>
              <w:t>Заоева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Вестибулярная мигрень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9.45-10.30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>Никиткина Я.Ю.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tabs>
                <w:tab w:val="left" w:pos="1050"/>
              </w:tabs>
            </w:pPr>
            <w:r>
              <w:t>Современные методы диагностики и лечения субъективного ушного шума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10.30-10.50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57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proofErr w:type="spellStart"/>
            <w:r>
              <w:t>Савранская</w:t>
            </w:r>
            <w:proofErr w:type="spellEnd"/>
            <w:r>
              <w:t xml:space="preserve"> К.В.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Клинико-лучевая диагностика причин пульсирующего шума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widowControl w:val="0"/>
              <w:jc w:val="center"/>
              <w:rPr>
                <w:rFonts w:eastAsia="SimSun"/>
                <w:kern w:val="1"/>
                <w:lang w:eastAsia="x-none" w:bidi="x-none"/>
              </w:rPr>
            </w:pPr>
            <w:r>
              <w:rPr>
                <w:rFonts w:eastAsia="SimSun"/>
                <w:kern w:val="1"/>
                <w:lang w:eastAsia="x-none" w:bidi="x-none"/>
              </w:rPr>
              <w:t>10.50-11.10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widowControl w:val="0"/>
              <w:jc w:val="center"/>
              <w:rPr>
                <w:rFonts w:eastAsia="SimSun"/>
                <w:kern w:val="1"/>
                <w:lang w:eastAsia="x-none" w:bidi="x-none"/>
              </w:rPr>
            </w:pPr>
          </w:p>
        </w:tc>
      </w:tr>
      <w:tr w:rsidR="005710F4" w:rsidTr="00C50C70">
        <w:trPr>
          <w:trHeight w:val="396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 xml:space="preserve">Кофе брейк </w:t>
            </w:r>
            <w:r>
              <w:t>(30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lastRenderedPageBreak/>
              <w:t>Н.И. Васильченко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lastRenderedPageBreak/>
              <w:t>Неврологические аспекты нарушения равновесия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11.40-12.00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 xml:space="preserve">З.О. </w:t>
            </w:r>
            <w:proofErr w:type="spellStart"/>
            <w:r>
              <w:t>Заоева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Функциональное (психогенное) головокружение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12.00-12.20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к.м.н.</w:t>
            </w:r>
          </w:p>
          <w:p w:rsidR="005710F4" w:rsidRDefault="005710F4" w:rsidP="00C50C70">
            <w:pPr>
              <w:jc w:val="center"/>
            </w:pPr>
            <w:r>
              <w:t xml:space="preserve">Е.В. </w:t>
            </w:r>
            <w:proofErr w:type="spellStart"/>
            <w:r>
              <w:t>Байбакова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Вестибулярная реабилитация при стойком периферическом вестибулярном поражении.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12.20-12.50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150"/>
        </w:trPr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rPr>
                <w:b/>
              </w:rPr>
              <w:t>Обеденный перерыв</w:t>
            </w:r>
            <w:r>
              <w:t xml:space="preserve"> (60 минут)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28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лекторы мастер-класса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Разбор клинических случаев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  <w:r>
              <w:t>13:50-14:35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0F4" w:rsidRDefault="005710F4" w:rsidP="00C50C70">
            <w:pPr>
              <w:jc w:val="center"/>
            </w:pPr>
          </w:p>
        </w:tc>
      </w:tr>
      <w:tr w:rsidR="005710F4" w:rsidTr="00C50C70">
        <w:trPr>
          <w:trHeight w:val="28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 xml:space="preserve">д.м.н. </w:t>
            </w:r>
          </w:p>
          <w:p w:rsidR="005710F4" w:rsidRDefault="005710F4" w:rsidP="00C50C70">
            <w:pPr>
              <w:jc w:val="center"/>
            </w:pPr>
            <w:r>
              <w:t xml:space="preserve">Н.Л. </w:t>
            </w:r>
            <w:proofErr w:type="spellStart"/>
            <w:r>
              <w:t>Кунельская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Заключительное слово профессора, д.м.н. Н.Л. </w:t>
            </w:r>
            <w:proofErr w:type="spellStart"/>
            <w:r>
              <w:t>Кунельской</w:t>
            </w:r>
            <w:proofErr w:type="spellEnd"/>
            <w:r>
              <w:t xml:space="preserve"> </w:t>
            </w:r>
          </w:p>
          <w:p w:rsidR="005710F4" w:rsidRDefault="005710F4" w:rsidP="00C50C70">
            <w:pPr>
              <w:jc w:val="both"/>
            </w:pPr>
            <w:r>
              <w:t>Вручение сертификатов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  <w:r>
              <w:t>14.35-14.50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center"/>
            </w:pPr>
          </w:p>
        </w:tc>
      </w:tr>
    </w:tbl>
    <w:p w:rsidR="005710F4" w:rsidRDefault="005710F4" w:rsidP="005710F4">
      <w:pPr>
        <w:jc w:val="center"/>
      </w:pPr>
      <w:r>
        <w:rPr>
          <w:b/>
        </w:rPr>
        <w:t>Научный организационный комитет</w:t>
      </w:r>
    </w:p>
    <w:p w:rsidR="005710F4" w:rsidRDefault="005710F4" w:rsidP="005710F4">
      <w:pPr>
        <w:jc w:val="center"/>
        <w:rPr>
          <w:b/>
        </w:rPr>
      </w:pPr>
    </w:p>
    <w:tbl>
      <w:tblPr>
        <w:tblW w:w="15336" w:type="dxa"/>
        <w:tblLook w:val="0000" w:firstRow="0" w:lastRow="0" w:firstColumn="0" w:lastColumn="0" w:noHBand="0" w:noVBand="0"/>
      </w:tblPr>
      <w:tblGrid>
        <w:gridCol w:w="2660"/>
        <w:gridCol w:w="12676"/>
      </w:tblGrid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</w:p>
          <w:p w:rsidR="005710F4" w:rsidRDefault="005710F4" w:rsidP="00C50C70">
            <w:pPr>
              <w:jc w:val="both"/>
            </w:pPr>
            <w:r>
              <w:t>Крюков</w:t>
            </w:r>
          </w:p>
          <w:p w:rsidR="005710F4" w:rsidRDefault="005710F4" w:rsidP="00C50C70">
            <w:pPr>
              <w:jc w:val="both"/>
            </w:pPr>
            <w:r>
              <w:t>Андрей Иванович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директор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 xml:space="preserve">» ДЗМ, зав. кафедрой оториноларингологии лечебного факультета ФГБОУ ВО РНИМУ им. Н.И. Пирогова Минздрава России, главный </w:t>
            </w:r>
            <w:proofErr w:type="spellStart"/>
            <w:r>
              <w:t>оториноларинголог</w:t>
            </w:r>
            <w:proofErr w:type="spellEnd"/>
            <w:r>
              <w:t xml:space="preserve"> г. Москвы, член корр. </w:t>
            </w:r>
            <w:proofErr w:type="gramStart"/>
            <w:r>
              <w:t xml:space="preserve">РАН,  </w:t>
            </w:r>
            <w:proofErr w:type="spellStart"/>
            <w:r>
              <w:t>засл</w:t>
            </w:r>
            <w:proofErr w:type="spellEnd"/>
            <w:proofErr w:type="gramEnd"/>
            <w:r>
              <w:t>. Деятель науки РФ, проф., д.м.н.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t>Кунельская</w:t>
            </w:r>
            <w:proofErr w:type="spellEnd"/>
            <w:r>
              <w:t xml:space="preserve"> </w:t>
            </w:r>
          </w:p>
          <w:p w:rsidR="005710F4" w:rsidRDefault="005710F4" w:rsidP="00C50C70">
            <w:pPr>
              <w:jc w:val="both"/>
            </w:pPr>
            <w:r>
              <w:t>Наталья Леонидовна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заместитель директора ГБУЗ «НИКИО им. Л.И. </w:t>
            </w:r>
            <w:proofErr w:type="spellStart"/>
            <w:r>
              <w:t>Свержевского</w:t>
            </w:r>
            <w:proofErr w:type="spellEnd"/>
            <w:r>
              <w:t xml:space="preserve"> ДЗМ» по научной работе, профессор кафедры оториноларингологии лечебного факультета ФГБОУ ВО РНИМУ им. Н.И. Пирогова Минздрава России, д.м.н.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t>Заоева</w:t>
            </w:r>
            <w:proofErr w:type="spellEnd"/>
            <w:r>
              <w:t xml:space="preserve"> Зарина Олеговна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 заведующий НИО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врач-невролог,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t>Байбакова</w:t>
            </w:r>
            <w:proofErr w:type="spellEnd"/>
            <w:r>
              <w:t xml:space="preserve"> </w:t>
            </w:r>
          </w:p>
          <w:p w:rsidR="005710F4" w:rsidRDefault="005710F4" w:rsidP="00C50C70">
            <w:pPr>
              <w:jc w:val="both"/>
            </w:pPr>
            <w:r>
              <w:t>Елена Викторовна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ведущий научный сотрудник НИО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Левина</w:t>
            </w:r>
          </w:p>
          <w:p w:rsidR="005710F4" w:rsidRDefault="005710F4" w:rsidP="00C50C70">
            <w:pPr>
              <w:jc w:val="both"/>
            </w:pPr>
            <w:r>
              <w:t>Юлия Викторовна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доцент кафедры оториноларингологии лечебного факультета ФГБОУ ВО РНИМУ им. Н.И. Пирогова Минздрава России,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Гусева</w:t>
            </w:r>
          </w:p>
          <w:p w:rsidR="005710F4" w:rsidRDefault="005710F4" w:rsidP="00C50C70">
            <w:pPr>
              <w:jc w:val="both"/>
            </w:pPr>
            <w:r>
              <w:t>Леонидовна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доцент кафедры оториноларингологии лечебного факультета ФГБОУ ВО РНИМУ им. Н.И. Пирогова Минздрава </w:t>
            </w:r>
            <w:proofErr w:type="gramStart"/>
            <w:r>
              <w:t>Рос-сии</w:t>
            </w:r>
            <w:proofErr w:type="gramEnd"/>
            <w:r>
              <w:t>, д.м.н.</w:t>
            </w:r>
          </w:p>
        </w:tc>
      </w:tr>
      <w:tr w:rsidR="005710F4" w:rsidTr="00C50C70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t>Савранская</w:t>
            </w:r>
            <w:proofErr w:type="spellEnd"/>
            <w:r>
              <w:t xml:space="preserve"> Кристина Викторовна </w:t>
            </w:r>
          </w:p>
        </w:tc>
        <w:tc>
          <w:tcPr>
            <w:tcW w:w="1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ассистент </w:t>
            </w:r>
            <w:proofErr w:type="gramStart"/>
            <w:r>
              <w:t>кафедры  оториноларингологии</w:t>
            </w:r>
            <w:proofErr w:type="gramEnd"/>
            <w:r>
              <w:t xml:space="preserve"> ФГБОУ ВО «Московский государственный медико-стоматологический университет </w:t>
            </w:r>
            <w:proofErr w:type="spellStart"/>
            <w:r>
              <w:t>им.А.И</w:t>
            </w:r>
            <w:proofErr w:type="spellEnd"/>
            <w:r>
              <w:t>. Евдокимова» Минздрава России.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Янюшкина </w:t>
            </w:r>
          </w:p>
          <w:p w:rsidR="005710F4" w:rsidRDefault="005710F4" w:rsidP="00C50C70">
            <w:pPr>
              <w:jc w:val="both"/>
            </w:pPr>
            <w:r>
              <w:t>Елена Сергеевна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ведущий научный сотрудник НИО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Чугунова </w:t>
            </w:r>
          </w:p>
          <w:p w:rsidR="005710F4" w:rsidRDefault="005710F4" w:rsidP="00C50C70">
            <w:pPr>
              <w:jc w:val="both"/>
            </w:pPr>
            <w:r>
              <w:t>Мария Александровна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старший научный сотрудник НИО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>Никиткина</w:t>
            </w:r>
          </w:p>
          <w:p w:rsidR="005710F4" w:rsidRDefault="005710F4" w:rsidP="00C50C70">
            <w:pPr>
              <w:jc w:val="both"/>
            </w:pPr>
            <w:r>
              <w:t>Яна Юрьевна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научный сотрудник отдела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lastRenderedPageBreak/>
              <w:t>Заоева</w:t>
            </w:r>
            <w:proofErr w:type="spellEnd"/>
            <w:r>
              <w:t xml:space="preserve"> Зарина Олеговна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 заведующий НИО </w:t>
            </w:r>
            <w:proofErr w:type="spellStart"/>
            <w:r>
              <w:t>сурдологии</w:t>
            </w:r>
            <w:proofErr w:type="spell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врач-невролог,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proofErr w:type="spellStart"/>
            <w:r>
              <w:t>Манаенкова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Елена</w:t>
            </w:r>
            <w:proofErr w:type="spellEnd"/>
            <w:r>
              <w:t xml:space="preserve"> Александровна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старший научный сотрудник </w:t>
            </w:r>
            <w:proofErr w:type="gramStart"/>
            <w:r>
              <w:t xml:space="preserve">НИО  </w:t>
            </w:r>
            <w:proofErr w:type="spellStart"/>
            <w:r>
              <w:t>сурдологии</w:t>
            </w:r>
            <w:proofErr w:type="spellEnd"/>
            <w:proofErr w:type="gramEnd"/>
            <w:r>
              <w:t xml:space="preserve"> и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к.м.н.</w:t>
            </w:r>
          </w:p>
        </w:tc>
      </w:tr>
      <w:tr w:rsidR="005710F4" w:rsidTr="00C50C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Васильченко Наталья Ивановна </w:t>
            </w:r>
          </w:p>
        </w:tc>
        <w:tc>
          <w:tcPr>
            <w:tcW w:w="1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F4" w:rsidRDefault="005710F4" w:rsidP="00C50C70">
            <w:pPr>
              <w:jc w:val="both"/>
            </w:pPr>
            <w:r>
              <w:t xml:space="preserve">старший научный сотрудник НИО </w:t>
            </w:r>
            <w:proofErr w:type="spellStart"/>
            <w:proofErr w:type="gramStart"/>
            <w:r>
              <w:t>сурдологии</w:t>
            </w:r>
            <w:proofErr w:type="spellEnd"/>
            <w:r>
              <w:t xml:space="preserve">  и</w:t>
            </w:r>
            <w:proofErr w:type="gramEnd"/>
            <w:r>
              <w:t xml:space="preserve"> патологии внутреннего уха ГБУЗ «Научно-исследовательский клинический институт оториноларингологии им. Л.И. </w:t>
            </w:r>
            <w:proofErr w:type="spellStart"/>
            <w:r>
              <w:t>Свержевского</w:t>
            </w:r>
            <w:proofErr w:type="spellEnd"/>
            <w:r>
              <w:t>» ДЗМ, врач-невролог, к.м.н.</w:t>
            </w:r>
          </w:p>
        </w:tc>
      </w:tr>
    </w:tbl>
    <w:p w:rsidR="009E0086" w:rsidRDefault="009E0086" w:rsidP="005710F4">
      <w:pPr>
        <w:jc w:val="both"/>
        <w:rPr>
          <w:sz w:val="26"/>
          <w:szCs w:val="26"/>
        </w:rPr>
      </w:pPr>
    </w:p>
    <w:p w:rsidR="005710F4" w:rsidRDefault="005710F4" w:rsidP="005710F4">
      <w:pPr>
        <w:jc w:val="both"/>
      </w:pPr>
      <w:r>
        <w:rPr>
          <w:sz w:val="26"/>
          <w:szCs w:val="26"/>
        </w:rPr>
        <w:t xml:space="preserve">Директор ГБУЗ «Научно-исследовательский клинический институт оториноларингологии» ДЗМ, </w:t>
      </w:r>
    </w:p>
    <w:p w:rsidR="000160E0" w:rsidRDefault="005710F4" w:rsidP="005710F4">
      <w:r>
        <w:rPr>
          <w:sz w:val="26"/>
          <w:szCs w:val="26"/>
        </w:rPr>
        <w:t>Заслуженный деятель науки РФ, д.м.н., профессор                                                                                                             А.И.</w:t>
      </w:r>
      <w:r w:rsidR="009E0086">
        <w:rPr>
          <w:sz w:val="26"/>
          <w:szCs w:val="26"/>
        </w:rPr>
        <w:t xml:space="preserve"> Крюков</w:t>
      </w:r>
    </w:p>
    <w:sectPr w:rsidR="000160E0" w:rsidSect="005710F4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4"/>
    <w:rsid w:val="000160E0"/>
    <w:rsid w:val="005710F4"/>
    <w:rsid w:val="008E2551"/>
    <w:rsid w:val="009E0086"/>
    <w:rsid w:val="00F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00C"/>
  <w15:chartTrackingRefBased/>
  <w15:docId w15:val="{5FD0D4A1-B7D4-FF47-B0A7-B039E419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0F4"/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Рынкова</dc:creator>
  <cp:keywords/>
  <dc:description/>
  <cp:lastModifiedBy>Анна Рынкова</cp:lastModifiedBy>
  <cp:revision>2</cp:revision>
  <dcterms:created xsi:type="dcterms:W3CDTF">2024-01-22T14:43:00Z</dcterms:created>
  <dcterms:modified xsi:type="dcterms:W3CDTF">2024-01-22T14:43:00Z</dcterms:modified>
</cp:coreProperties>
</file>